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C1AD" w14:textId="77777777" w:rsidR="006D3ED8" w:rsidRDefault="006D3ED8" w:rsidP="006D3ED8">
      <w:pPr>
        <w:spacing w:before="100" w:beforeAutospacing="1" w:after="100" w:afterAutospacing="1"/>
        <w:rPr>
          <w:rFonts w:cstheme="minorHAnsi"/>
          <w:b/>
          <w:color w:val="00B0F0"/>
          <w:sz w:val="36"/>
          <w:szCs w:val="36"/>
        </w:rPr>
      </w:pPr>
    </w:p>
    <w:p w14:paraId="5ACB015F" w14:textId="20DD247E" w:rsidR="006D3ED8" w:rsidRPr="006D3ED8" w:rsidRDefault="006D3ED8" w:rsidP="006D3ED8">
      <w:pPr>
        <w:spacing w:before="100" w:beforeAutospacing="1" w:after="100" w:afterAutospacing="1"/>
        <w:rPr>
          <w:rFonts w:cstheme="minorHAnsi"/>
          <w:b/>
          <w:color w:val="00B0F0"/>
          <w:sz w:val="36"/>
          <w:szCs w:val="36"/>
        </w:rPr>
      </w:pPr>
      <w:r w:rsidRPr="006D3ED8">
        <w:rPr>
          <w:rFonts w:cstheme="minorHAnsi"/>
          <w:b/>
          <w:color w:val="00B0F0"/>
          <w:sz w:val="36"/>
          <w:szCs w:val="36"/>
        </w:rPr>
        <w:t xml:space="preserve">Eigenlob stimmt. </w:t>
      </w:r>
    </w:p>
    <w:p w14:paraId="39008A5B" w14:textId="1EBC8BD7" w:rsidR="006D3ED8" w:rsidRPr="006D3ED8" w:rsidRDefault="006D3ED8" w:rsidP="006D3ED8">
      <w:pPr>
        <w:spacing w:before="100" w:beforeAutospacing="1" w:after="100" w:afterAutospacing="1"/>
        <w:rPr>
          <w:b/>
          <w:bCs/>
          <w:sz w:val="32"/>
          <w:szCs w:val="32"/>
          <w:lang w:eastAsia="de-DE"/>
        </w:rPr>
      </w:pPr>
      <w:r w:rsidRPr="006D3ED8">
        <w:rPr>
          <w:rFonts w:eastAsia="Times New Roman" w:cstheme="minorHAnsi"/>
          <w:b/>
          <w:bCs/>
          <w:sz w:val="32"/>
          <w:szCs w:val="32"/>
          <w:lang w:eastAsia="de-DE"/>
        </w:rPr>
        <w:t>Selbstbild</w:t>
      </w:r>
      <w:r w:rsidRPr="006D3ED8">
        <w:rPr>
          <w:b/>
          <w:bCs/>
          <w:sz w:val="32"/>
          <w:szCs w:val="32"/>
          <w:lang w:eastAsia="de-DE"/>
        </w:rPr>
        <w:t xml:space="preserve"> – Fremdbild</w:t>
      </w:r>
    </w:p>
    <w:p w14:paraId="64C88DAA" w14:textId="77777777" w:rsidR="006D3ED8" w:rsidRDefault="006D3ED8" w:rsidP="006D3ED8">
      <w:pPr>
        <w:pStyle w:val="KeinLeerraum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LSG: Was sind Kompetenzen?</w:t>
      </w:r>
    </w:p>
    <w:p w14:paraId="7CEF8CF8" w14:textId="77777777" w:rsidR="006D3ED8" w:rsidRDefault="006D3ED8" w:rsidP="006D3ED8">
      <w:pPr>
        <w:pStyle w:val="KeinLeerraum"/>
        <w:rPr>
          <w:sz w:val="20"/>
          <w:szCs w:val="20"/>
          <w:lang w:eastAsia="de-DE"/>
        </w:rPr>
      </w:pPr>
    </w:p>
    <w:p w14:paraId="0CFFFA9C" w14:textId="4C145DC5" w:rsidR="006D3ED8" w:rsidRDefault="006D3ED8" w:rsidP="006D3ED8">
      <w:pPr>
        <w:pStyle w:val="KeinLeerraum"/>
        <w:rPr>
          <w:i/>
          <w:iCs/>
          <w:sz w:val="20"/>
          <w:szCs w:val="20"/>
          <w:lang w:eastAsia="de-DE"/>
        </w:rPr>
      </w:pPr>
      <w:proofErr w:type="spellStart"/>
      <w:r w:rsidRPr="005E17FD">
        <w:rPr>
          <w:sz w:val="20"/>
          <w:szCs w:val="20"/>
          <w:lang w:eastAsia="de-DE"/>
        </w:rPr>
        <w:t>Mögliche</w:t>
      </w:r>
      <w:proofErr w:type="spellEnd"/>
      <w:r w:rsidRPr="005E17FD">
        <w:rPr>
          <w:sz w:val="20"/>
          <w:szCs w:val="20"/>
          <w:lang w:eastAsia="de-DE"/>
        </w:rPr>
        <w:t xml:space="preserve"> Antwort:</w:t>
      </w:r>
      <w:r>
        <w:rPr>
          <w:lang w:eastAsia="de-DE"/>
        </w:rPr>
        <w:t xml:space="preserve"> </w:t>
      </w:r>
      <w:r>
        <w:rPr>
          <w:lang w:eastAsia="de-DE"/>
        </w:rPr>
        <w:tab/>
      </w:r>
      <w:r w:rsidRPr="005E17FD">
        <w:rPr>
          <w:i/>
          <w:iCs/>
          <w:sz w:val="20"/>
          <w:szCs w:val="20"/>
          <w:lang w:eastAsia="de-DE"/>
        </w:rPr>
        <w:t xml:space="preserve">Unter Kompetenz verstehen wir eine Kombination aus </w:t>
      </w:r>
    </w:p>
    <w:p w14:paraId="533DF788" w14:textId="77777777" w:rsidR="006D3ED8" w:rsidRDefault="006D3ED8" w:rsidP="006D3ED8">
      <w:pPr>
        <w:pStyle w:val="KeinLeerraum"/>
        <w:ind w:left="1416" w:firstLine="708"/>
        <w:rPr>
          <w:i/>
          <w:iCs/>
          <w:sz w:val="20"/>
          <w:szCs w:val="20"/>
          <w:lang w:eastAsia="de-DE"/>
        </w:rPr>
      </w:pPr>
      <w:proofErr w:type="spellStart"/>
      <w:r w:rsidRPr="005E17FD">
        <w:rPr>
          <w:i/>
          <w:iCs/>
          <w:sz w:val="20"/>
          <w:szCs w:val="20"/>
          <w:lang w:eastAsia="de-DE"/>
        </w:rPr>
        <w:t>Denkfähigkeit</w:t>
      </w:r>
      <w:proofErr w:type="spellEnd"/>
      <w:r>
        <w:rPr>
          <w:i/>
          <w:iCs/>
          <w:sz w:val="20"/>
          <w:szCs w:val="20"/>
          <w:lang w:eastAsia="de-DE"/>
        </w:rPr>
        <w:t xml:space="preserve">, </w:t>
      </w:r>
      <w:r w:rsidRPr="005E17FD">
        <w:rPr>
          <w:i/>
          <w:iCs/>
          <w:sz w:val="20"/>
          <w:szCs w:val="20"/>
          <w:lang w:eastAsia="de-DE"/>
        </w:rPr>
        <w:t xml:space="preserve">Wissen und praktischen </w:t>
      </w:r>
      <w:proofErr w:type="spellStart"/>
      <w:r w:rsidRPr="005E17FD">
        <w:rPr>
          <w:i/>
          <w:iCs/>
          <w:sz w:val="20"/>
          <w:szCs w:val="20"/>
          <w:lang w:eastAsia="de-DE"/>
        </w:rPr>
        <w:t>Fähigkeiten</w:t>
      </w:r>
      <w:proofErr w:type="spellEnd"/>
      <w:r>
        <w:rPr>
          <w:i/>
          <w:iCs/>
          <w:sz w:val="20"/>
          <w:szCs w:val="20"/>
          <w:lang w:eastAsia="de-DE"/>
        </w:rPr>
        <w:t>.</w:t>
      </w:r>
    </w:p>
    <w:p w14:paraId="6C5D82A6" w14:textId="77777777" w:rsidR="006D3ED8" w:rsidRDefault="006D3ED8" w:rsidP="006D3ED8">
      <w:pPr>
        <w:pStyle w:val="KeinLeerraum"/>
        <w:rPr>
          <w:i/>
          <w:iCs/>
          <w:sz w:val="20"/>
          <w:szCs w:val="20"/>
          <w:lang w:eastAsia="de-DE"/>
        </w:rPr>
      </w:pPr>
    </w:p>
    <w:p w14:paraId="0B4DF37A" w14:textId="445E2FD3" w:rsidR="006D3ED8" w:rsidRDefault="006D3ED8" w:rsidP="006D3ED8">
      <w:pPr>
        <w:pStyle w:val="KeinLeerraum"/>
        <w:rPr>
          <w:i/>
          <w:iCs/>
          <w:sz w:val="20"/>
          <w:szCs w:val="20"/>
          <w:lang w:eastAsia="de-DE"/>
        </w:rPr>
      </w:pPr>
      <w:r w:rsidRPr="005E17FD">
        <w:rPr>
          <w:i/>
          <w:iCs/>
          <w:sz w:val="20"/>
          <w:szCs w:val="20"/>
          <w:lang w:eastAsia="de-DE"/>
        </w:rPr>
        <w:t xml:space="preserve">Beispiel: </w:t>
      </w:r>
      <w:proofErr w:type="spellStart"/>
      <w:r w:rsidRPr="005E17FD">
        <w:rPr>
          <w:i/>
          <w:iCs/>
          <w:sz w:val="20"/>
          <w:szCs w:val="20"/>
          <w:lang w:eastAsia="de-DE"/>
        </w:rPr>
        <w:t>Flexibilität</w:t>
      </w:r>
      <w:proofErr w:type="spellEnd"/>
      <w:r w:rsidRPr="005E17FD">
        <w:rPr>
          <w:i/>
          <w:iCs/>
          <w:sz w:val="20"/>
          <w:szCs w:val="20"/>
          <w:lang w:eastAsia="de-DE"/>
        </w:rPr>
        <w:t xml:space="preserve">. </w:t>
      </w:r>
    </w:p>
    <w:p w14:paraId="2FD049B5" w14:textId="77777777" w:rsidR="006D3ED8" w:rsidRDefault="006D3ED8" w:rsidP="006D3ED8">
      <w:pPr>
        <w:pStyle w:val="KeinLeerraum"/>
        <w:rPr>
          <w:i/>
          <w:iCs/>
          <w:sz w:val="20"/>
          <w:szCs w:val="20"/>
          <w:lang w:eastAsia="de-DE"/>
        </w:rPr>
      </w:pPr>
    </w:p>
    <w:p w14:paraId="48824558" w14:textId="5A6A01B4" w:rsidR="006D3ED8" w:rsidRDefault="006D3ED8" w:rsidP="006D3ED8">
      <w:pPr>
        <w:pStyle w:val="KeinLeerraum"/>
        <w:rPr>
          <w:i/>
          <w:iCs/>
          <w:sz w:val="20"/>
          <w:szCs w:val="20"/>
          <w:lang w:eastAsia="de-DE"/>
        </w:rPr>
      </w:pPr>
      <w:r>
        <w:rPr>
          <w:i/>
          <w:iCs/>
          <w:sz w:val="20"/>
          <w:szCs w:val="20"/>
          <w:lang w:eastAsia="de-DE"/>
        </w:rPr>
        <w:t xml:space="preserve">Beschreiung: </w:t>
      </w:r>
      <w:r w:rsidRPr="005E17FD">
        <w:rPr>
          <w:i/>
          <w:iCs/>
          <w:sz w:val="20"/>
          <w:szCs w:val="20"/>
          <w:lang w:eastAsia="de-DE"/>
        </w:rPr>
        <w:t xml:space="preserve">Du bist in der Lage, dein gewohntes Denken und Handeln an neue Situationen anzupassen. </w:t>
      </w:r>
    </w:p>
    <w:p w14:paraId="48AB1962" w14:textId="77777777" w:rsidR="006D3ED8" w:rsidRDefault="006D3ED8" w:rsidP="006D3ED8">
      <w:pPr>
        <w:pStyle w:val="KeinLeerraum"/>
        <w:ind w:left="708"/>
        <w:rPr>
          <w:i/>
          <w:iCs/>
          <w:sz w:val="20"/>
          <w:szCs w:val="20"/>
          <w:lang w:eastAsia="de-DE"/>
        </w:rPr>
      </w:pPr>
      <w:r>
        <w:rPr>
          <w:i/>
          <w:iCs/>
          <w:sz w:val="20"/>
          <w:szCs w:val="20"/>
          <w:lang w:eastAsia="de-DE"/>
        </w:rPr>
        <w:t xml:space="preserve">       </w:t>
      </w:r>
      <w:r w:rsidRPr="005E17FD">
        <w:rPr>
          <w:i/>
          <w:iCs/>
          <w:sz w:val="20"/>
          <w:szCs w:val="20"/>
          <w:lang w:eastAsia="de-DE"/>
        </w:rPr>
        <w:t>Du kannst ohne Angst neue Aufgaben/Herausforderungen annehmen</w:t>
      </w:r>
      <w:r>
        <w:rPr>
          <w:i/>
          <w:iCs/>
          <w:sz w:val="20"/>
          <w:szCs w:val="20"/>
          <w:lang w:eastAsia="de-DE"/>
        </w:rPr>
        <w:t>,</w:t>
      </w:r>
      <w:r w:rsidRPr="005E17FD">
        <w:rPr>
          <w:i/>
          <w:iCs/>
          <w:sz w:val="20"/>
          <w:szCs w:val="20"/>
          <w:lang w:eastAsia="de-DE"/>
        </w:rPr>
        <w:t xml:space="preserve"> </w:t>
      </w:r>
      <w:proofErr w:type="spellStart"/>
      <w:r w:rsidRPr="005E17FD">
        <w:rPr>
          <w:i/>
          <w:iCs/>
          <w:sz w:val="20"/>
          <w:szCs w:val="20"/>
          <w:lang w:eastAsia="de-DE"/>
        </w:rPr>
        <w:t>Lösungen</w:t>
      </w:r>
      <w:proofErr w:type="spellEnd"/>
      <w:r w:rsidRPr="005E17FD">
        <w:rPr>
          <w:i/>
          <w:iCs/>
          <w:sz w:val="20"/>
          <w:szCs w:val="20"/>
          <w:lang w:eastAsia="de-DE"/>
        </w:rPr>
        <w:t xml:space="preserve"> und Wege finden.</w:t>
      </w:r>
    </w:p>
    <w:p w14:paraId="66F9AB54" w14:textId="77777777" w:rsidR="006D3ED8" w:rsidRDefault="006D3ED8" w:rsidP="006D3ED8">
      <w:pPr>
        <w:pStyle w:val="KeinLeerraum"/>
        <w:ind w:left="708"/>
        <w:rPr>
          <w:i/>
          <w:iCs/>
          <w:sz w:val="20"/>
          <w:szCs w:val="20"/>
          <w:lang w:eastAsia="de-DE"/>
        </w:rPr>
      </w:pPr>
    </w:p>
    <w:p w14:paraId="132E907B" w14:textId="67317552" w:rsidR="006D3ED8" w:rsidRDefault="006D3ED8" w:rsidP="006D3ED8">
      <w:pPr>
        <w:rPr>
          <w:lang w:eastAsia="de-DE"/>
        </w:rPr>
      </w:pPr>
      <w:r w:rsidRPr="00892A27">
        <w:rPr>
          <w:sz w:val="20"/>
          <w:szCs w:val="20"/>
          <w:lang w:eastAsia="de-DE"/>
        </w:rPr>
        <w:t>Man beschreibt die Kompetenzen in Kompetenzstufen, denn wir alle sind z.</w:t>
      </w:r>
      <w:r>
        <w:rPr>
          <w:sz w:val="20"/>
          <w:szCs w:val="20"/>
          <w:lang w:eastAsia="de-DE"/>
        </w:rPr>
        <w:t xml:space="preserve"> </w:t>
      </w:r>
      <w:r w:rsidRPr="00892A27">
        <w:rPr>
          <w:sz w:val="20"/>
          <w:szCs w:val="20"/>
          <w:lang w:eastAsia="de-DE"/>
        </w:rPr>
        <w:t>B. in der Lage uns anzupassen</w:t>
      </w:r>
      <w:r>
        <w:rPr>
          <w:sz w:val="20"/>
          <w:szCs w:val="20"/>
          <w:lang w:eastAsia="de-DE"/>
        </w:rPr>
        <w:t>, aber der einen Person</w:t>
      </w:r>
      <w:r w:rsidRPr="00892A27">
        <w:rPr>
          <w:sz w:val="20"/>
          <w:szCs w:val="20"/>
          <w:lang w:eastAsia="de-DE"/>
        </w:rPr>
        <w:t xml:space="preserve"> </w:t>
      </w:r>
      <w:proofErr w:type="spellStart"/>
      <w:r w:rsidRPr="00892A27">
        <w:rPr>
          <w:sz w:val="20"/>
          <w:szCs w:val="20"/>
          <w:lang w:eastAsia="de-DE"/>
        </w:rPr>
        <w:t>fällt</w:t>
      </w:r>
      <w:proofErr w:type="spellEnd"/>
      <w:r w:rsidRPr="00892A27">
        <w:rPr>
          <w:sz w:val="20"/>
          <w:szCs w:val="20"/>
          <w:lang w:eastAsia="de-DE"/>
        </w:rPr>
        <w:t xml:space="preserve"> es leicht, de</w:t>
      </w:r>
      <w:r>
        <w:rPr>
          <w:sz w:val="20"/>
          <w:szCs w:val="20"/>
          <w:lang w:eastAsia="de-DE"/>
        </w:rPr>
        <w:t>r</w:t>
      </w:r>
      <w:r w:rsidRPr="00892A27">
        <w:rPr>
          <w:sz w:val="20"/>
          <w:szCs w:val="20"/>
          <w:lang w:eastAsia="de-DE"/>
        </w:rPr>
        <w:t xml:space="preserve"> anderen schwer</w:t>
      </w:r>
      <w:r w:rsidRPr="005E17FD">
        <w:rPr>
          <w:lang w:eastAsia="de-DE"/>
        </w:rPr>
        <w:t xml:space="preserve">. </w:t>
      </w:r>
    </w:p>
    <w:p w14:paraId="6F6ECBD0" w14:textId="088DE287" w:rsidR="006D3ED8" w:rsidRDefault="006D3ED8" w:rsidP="006D3ED8">
      <w:pPr>
        <w:rPr>
          <w:lang w:eastAsia="de-DE"/>
        </w:rPr>
      </w:pPr>
    </w:p>
    <w:p w14:paraId="700A9E7A" w14:textId="49CF77B6" w:rsidR="006D3ED8" w:rsidRPr="006D3ED8" w:rsidRDefault="006D3ED8" w:rsidP="006D3ED8">
      <w:pPr>
        <w:rPr>
          <w:sz w:val="18"/>
          <w:szCs w:val="18"/>
          <w:lang w:eastAsia="de-DE"/>
        </w:rPr>
      </w:pPr>
      <w:r w:rsidRPr="006D3ED8">
        <w:rPr>
          <w:sz w:val="18"/>
          <w:szCs w:val="18"/>
          <w:lang w:eastAsia="de-DE"/>
        </w:rPr>
        <w:t>(vgl. zum Kompetenzbegriff auch: Franz E. Weinert (</w:t>
      </w:r>
      <w:proofErr w:type="spellStart"/>
      <w:r w:rsidRPr="006D3ED8">
        <w:rPr>
          <w:sz w:val="18"/>
          <w:szCs w:val="18"/>
          <w:lang w:eastAsia="de-DE"/>
        </w:rPr>
        <w:t>Hrsg</w:t>
      </w:r>
      <w:proofErr w:type="spellEnd"/>
      <w:r w:rsidRPr="006D3ED8">
        <w:rPr>
          <w:sz w:val="18"/>
          <w:szCs w:val="18"/>
          <w:lang w:eastAsia="de-DE"/>
        </w:rPr>
        <w:t>), Leistungsmessungen in Schulen, Weinheim und Basel, 2001, S. 27f)</w:t>
      </w:r>
    </w:p>
    <w:p w14:paraId="46AF2FF4" w14:textId="77777777" w:rsidR="006D3ED8" w:rsidRDefault="006D3ED8" w:rsidP="006D3ED8">
      <w:pPr>
        <w:rPr>
          <w:b/>
          <w:bCs/>
          <w:sz w:val="22"/>
          <w:szCs w:val="22"/>
          <w:lang w:eastAsia="de-DE"/>
        </w:rPr>
      </w:pPr>
    </w:p>
    <w:p w14:paraId="773E7EAE" w14:textId="626E90A0" w:rsidR="006D3ED8" w:rsidRPr="00F222EE" w:rsidRDefault="006D3ED8" w:rsidP="006D3ED8">
      <w:pPr>
        <w:rPr>
          <w:b/>
          <w:bCs/>
          <w:sz w:val="22"/>
          <w:szCs w:val="22"/>
          <w:lang w:eastAsia="de-DE"/>
        </w:rPr>
      </w:pPr>
      <w:r w:rsidRPr="00F222EE">
        <w:rPr>
          <w:b/>
          <w:bCs/>
          <w:sz w:val="22"/>
          <w:szCs w:val="22"/>
          <w:lang w:eastAsia="de-DE"/>
        </w:rPr>
        <w:t>Vorgehen:</w:t>
      </w:r>
    </w:p>
    <w:p w14:paraId="4579A654" w14:textId="77777777" w:rsidR="006D3ED8" w:rsidRDefault="006D3ED8" w:rsidP="006D3ED8">
      <w:pPr>
        <w:pStyle w:val="KeinLeerraum"/>
        <w:rPr>
          <w:sz w:val="22"/>
          <w:szCs w:val="22"/>
          <w:lang w:eastAsia="de-DE"/>
        </w:rPr>
      </w:pPr>
    </w:p>
    <w:p w14:paraId="338ED36C" w14:textId="3ADCD8E5" w:rsidR="006D3ED8" w:rsidRDefault="006D3ED8" w:rsidP="006D3ED8">
      <w:pPr>
        <w:pStyle w:val="KeinLeerraum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Austausch in Zweier-Gruppen</w:t>
      </w:r>
    </w:p>
    <w:p w14:paraId="6EC4A957" w14:textId="77777777" w:rsidR="006D3ED8" w:rsidRDefault="006D3ED8" w:rsidP="006D3ED8">
      <w:pPr>
        <w:pStyle w:val="KeinLeerraum"/>
        <w:rPr>
          <w:b/>
          <w:sz w:val="22"/>
          <w:szCs w:val="22"/>
          <w:lang w:eastAsia="de-DE"/>
        </w:rPr>
      </w:pPr>
    </w:p>
    <w:p w14:paraId="0951939B" w14:textId="66EEB5E3" w:rsidR="006D3ED8" w:rsidRDefault="006D3ED8" w:rsidP="006D3ED8">
      <w:pPr>
        <w:pStyle w:val="KeinLeerraum"/>
        <w:rPr>
          <w:sz w:val="22"/>
          <w:szCs w:val="22"/>
          <w:lang w:eastAsia="de-DE"/>
        </w:rPr>
      </w:pPr>
      <w:r w:rsidRPr="006D3ED8">
        <w:rPr>
          <w:b/>
          <w:sz w:val="22"/>
          <w:szCs w:val="22"/>
          <w:lang w:eastAsia="de-DE"/>
        </w:rPr>
        <w:t>Dauer:</w:t>
      </w:r>
      <w:r>
        <w:rPr>
          <w:sz w:val="22"/>
          <w:szCs w:val="22"/>
          <w:lang w:eastAsia="de-DE"/>
        </w:rPr>
        <w:t xml:space="preserve"> 20 Min.</w:t>
      </w:r>
    </w:p>
    <w:p w14:paraId="11DFA478" w14:textId="77777777" w:rsidR="006D3ED8" w:rsidRDefault="006D3ED8" w:rsidP="006D3ED8">
      <w:pPr>
        <w:pStyle w:val="KeinLeerraum"/>
        <w:rPr>
          <w:sz w:val="22"/>
          <w:szCs w:val="22"/>
          <w:lang w:eastAsia="de-DE"/>
        </w:rPr>
      </w:pPr>
    </w:p>
    <w:p w14:paraId="19984BB8" w14:textId="7BF4FCF6" w:rsidR="006D3ED8" w:rsidRDefault="006D3ED8" w:rsidP="006D3ED8">
      <w:pPr>
        <w:pStyle w:val="KeinLeerraum"/>
        <w:rPr>
          <w:sz w:val="22"/>
          <w:szCs w:val="22"/>
          <w:lang w:eastAsia="de-DE"/>
        </w:rPr>
      </w:pPr>
      <w:r w:rsidRPr="006D3ED8">
        <w:rPr>
          <w:b/>
          <w:sz w:val="22"/>
          <w:szCs w:val="22"/>
          <w:lang w:eastAsia="de-DE"/>
        </w:rPr>
        <w:t>Arbeitsblatt:</w:t>
      </w:r>
      <w:r w:rsidRPr="00E34BF5">
        <w:rPr>
          <w:sz w:val="22"/>
          <w:szCs w:val="22"/>
          <w:lang w:eastAsia="de-DE"/>
        </w:rPr>
        <w:t xml:space="preserve"> </w:t>
      </w:r>
      <w:r>
        <w:rPr>
          <w:sz w:val="22"/>
          <w:szCs w:val="22"/>
          <w:lang w:eastAsia="de-DE"/>
        </w:rPr>
        <w:t xml:space="preserve">„Eigenlob stimmt“ </w:t>
      </w:r>
      <w:r w:rsidRPr="00E34BF5">
        <w:rPr>
          <w:sz w:val="22"/>
          <w:szCs w:val="22"/>
          <w:lang w:eastAsia="de-DE"/>
        </w:rPr>
        <w:t>in zweimaliger Ausfertigung austeilen</w:t>
      </w:r>
    </w:p>
    <w:p w14:paraId="19DB278C" w14:textId="77777777" w:rsidR="006D3ED8" w:rsidRDefault="006D3ED8" w:rsidP="006D3ED8">
      <w:pP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</w:pPr>
    </w:p>
    <w:p w14:paraId="0A572C5C" w14:textId="2128CE0A" w:rsidR="006D3ED8" w:rsidRDefault="006D3ED8" w:rsidP="006D3ED8">
      <w:pP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</w:pPr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Das unten in Ausschnitten verwendete Arbeitsblatt entstammt dem Freiburger Methodenkoffer. Autorinnen und Autoren: </w:t>
      </w:r>
      <w:proofErr w:type="spellStart"/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Dobeneck</w:t>
      </w:r>
      <w:proofErr w:type="spellEnd"/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, Dettmer, Tolle, </w:t>
      </w:r>
      <w:proofErr w:type="spellStart"/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Beninghofen</w:t>
      </w:r>
      <w:proofErr w:type="spellEnd"/>
    </w:p>
    <w:p w14:paraId="2E7D543D" w14:textId="77777777" w:rsidR="006D3ED8" w:rsidRDefault="006D3ED8" w:rsidP="006D3ED8">
      <w:pP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</w:pPr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© www.freiburger-methodenkoffer.de | </w:t>
      </w:r>
      <w:proofErr w:type="spellStart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Gefördert</w:t>
      </w:r>
      <w:proofErr w:type="spellEnd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 vom BMBF | Im Auftrag des MWK </w:t>
      </w:r>
      <w:proofErr w:type="spellStart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Baden-Württemberg</w:t>
      </w:r>
      <w:proofErr w:type="spellEnd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, 2020</w:t>
      </w:r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. </w:t>
      </w:r>
    </w:p>
    <w:p w14:paraId="0C6ED481" w14:textId="7B14544D" w:rsidR="006D3ED8" w:rsidRDefault="006D3ED8" w:rsidP="006D3ED8">
      <w:pP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</w:pPr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Download unter: </w:t>
      </w:r>
      <w:hyperlink r:id="rId7" w:history="1">
        <w:r w:rsidRPr="0079090F">
          <w:rPr>
            <w:rStyle w:val="Hyperlink"/>
            <w:rFonts w:ascii="UniversLTPro" w:eastAsia="Times New Roman" w:hAnsi="UniversLTPro" w:cs="Times New Roman"/>
            <w:i/>
            <w:iCs/>
            <w:sz w:val="14"/>
            <w:szCs w:val="14"/>
            <w:lang w:eastAsia="de-DE"/>
          </w:rPr>
          <w:t>https://www.freiburger-methodenkoffer.de/fileadmin/user_upload/fmk-faehigkeiten-eigenlob_stimmt.pdf</w:t>
        </w:r>
      </w:hyperlink>
    </w:p>
    <w:p w14:paraId="16D88B90" w14:textId="77777777" w:rsidR="006D3ED8" w:rsidRPr="00E34BF5" w:rsidRDefault="006D3ED8" w:rsidP="006D3ED8">
      <w:pPr>
        <w:pStyle w:val="KeinLeerraum"/>
        <w:rPr>
          <w:sz w:val="22"/>
          <w:szCs w:val="22"/>
          <w:lang w:eastAsia="de-DE"/>
        </w:rPr>
      </w:pPr>
    </w:p>
    <w:p w14:paraId="029DA458" w14:textId="77777777" w:rsidR="006D3ED8" w:rsidRPr="003970CE" w:rsidRDefault="006D3ED8" w:rsidP="006D3ED8">
      <w:pPr>
        <w:pStyle w:val="KeinLeerraum"/>
        <w:numPr>
          <w:ilvl w:val="0"/>
          <w:numId w:val="3"/>
        </w:numPr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Arbeitsschritt: </w:t>
      </w:r>
      <w:r w:rsidRPr="00E34BF5">
        <w:rPr>
          <w:sz w:val="22"/>
          <w:szCs w:val="22"/>
          <w:lang w:eastAsia="de-DE"/>
        </w:rPr>
        <w:t>In Stillarbeit selbst ausfüllen</w:t>
      </w:r>
    </w:p>
    <w:p w14:paraId="74B676EB" w14:textId="0B4DC476" w:rsidR="006D3ED8" w:rsidRDefault="006D3ED8" w:rsidP="006D3ED8">
      <w:pPr>
        <w:pStyle w:val="KeinLeerraum"/>
        <w:numPr>
          <w:ilvl w:val="0"/>
          <w:numId w:val="3"/>
        </w:numPr>
        <w:rPr>
          <w:sz w:val="22"/>
          <w:szCs w:val="22"/>
          <w:lang w:eastAsia="de-DE"/>
        </w:rPr>
      </w:pPr>
      <w:r w:rsidRPr="00E34BF5">
        <w:rPr>
          <w:sz w:val="22"/>
          <w:szCs w:val="22"/>
          <w:lang w:eastAsia="de-DE"/>
        </w:rPr>
        <w:t xml:space="preserve">Zweites </w:t>
      </w:r>
      <w:r>
        <w:rPr>
          <w:sz w:val="22"/>
          <w:szCs w:val="22"/>
          <w:lang w:eastAsia="de-DE"/>
        </w:rPr>
        <w:t>Arbeitsblatt von der Partnerin, dem Partner ausfüllen lassen.</w:t>
      </w:r>
    </w:p>
    <w:p w14:paraId="16FD02FF" w14:textId="77777777" w:rsidR="006D3ED8" w:rsidRDefault="006D3ED8" w:rsidP="006D3ED8">
      <w:pPr>
        <w:pStyle w:val="KeinLeerraum"/>
        <w:numPr>
          <w:ilvl w:val="0"/>
          <w:numId w:val="3"/>
        </w:numPr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Unterschiedliche Bewertungen reflektieren: </w:t>
      </w:r>
    </w:p>
    <w:p w14:paraId="0368B127" w14:textId="77777777" w:rsidR="006D3ED8" w:rsidRDefault="006D3ED8" w:rsidP="006D3ED8">
      <w:pPr>
        <w:pStyle w:val="KeinLeerraum"/>
        <w:ind w:left="720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Fragen: Inwiefern deckt sich Selbst- und Fremdbild? </w:t>
      </w:r>
    </w:p>
    <w:p w14:paraId="6260E7B4" w14:textId="77777777" w:rsidR="006D3ED8" w:rsidRDefault="006D3ED8" w:rsidP="006D3ED8">
      <w:pPr>
        <w:pStyle w:val="KeinLeerraum"/>
        <w:ind w:left="720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ab/>
        <w:t>Welche Eigenschaften wurden gar nicht beobachtet?</w:t>
      </w:r>
    </w:p>
    <w:p w14:paraId="3AA5C99F" w14:textId="77777777" w:rsidR="006D3ED8" w:rsidRDefault="006D3ED8" w:rsidP="006D3ED8">
      <w:pPr>
        <w:pStyle w:val="KeinLeerraum"/>
        <w:ind w:left="708" w:firstLine="708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Wie kommt die Einschätzung zustande?</w:t>
      </w:r>
    </w:p>
    <w:p w14:paraId="05349B74" w14:textId="77777777" w:rsidR="006D3ED8" w:rsidRDefault="006D3ED8" w:rsidP="006D3ED8">
      <w:pPr>
        <w:pStyle w:val="KeinLeerraum"/>
        <w:ind w:left="708" w:firstLine="708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Was löst sie in mir aus?</w:t>
      </w:r>
    </w:p>
    <w:p w14:paraId="4E3C5794" w14:textId="77777777" w:rsidR="006D3ED8" w:rsidRDefault="006D3ED8" w:rsidP="006D3ED8">
      <w:pPr>
        <w:pStyle w:val="KeinLeerraum"/>
        <w:rPr>
          <w:sz w:val="22"/>
          <w:szCs w:val="22"/>
          <w:lang w:eastAsia="de-DE"/>
        </w:rPr>
      </w:pPr>
    </w:p>
    <w:p w14:paraId="7BF8A992" w14:textId="77777777" w:rsidR="006D3ED8" w:rsidRPr="00F222EE" w:rsidRDefault="006D3ED8" w:rsidP="006D3ED8">
      <w:pPr>
        <w:pStyle w:val="KeinLeerraum"/>
        <w:rPr>
          <w:b/>
          <w:bCs/>
          <w:sz w:val="22"/>
          <w:szCs w:val="22"/>
          <w:lang w:eastAsia="de-DE"/>
        </w:rPr>
      </w:pPr>
      <w:r w:rsidRPr="00F222EE">
        <w:rPr>
          <w:b/>
          <w:bCs/>
          <w:sz w:val="22"/>
          <w:szCs w:val="22"/>
          <w:lang w:eastAsia="de-DE"/>
        </w:rPr>
        <w:t>Umgang mit dem Arbeitsblatt:</w:t>
      </w:r>
    </w:p>
    <w:p w14:paraId="0D8E39F5" w14:textId="49B20C4E" w:rsidR="006D3ED8" w:rsidRPr="00E34BF5" w:rsidRDefault="006D3ED8" w:rsidP="006D3ED8">
      <w:pPr>
        <w:pStyle w:val="KeinLeerraum"/>
        <w:numPr>
          <w:ilvl w:val="0"/>
          <w:numId w:val="5"/>
        </w:numPr>
        <w:rPr>
          <w:rFonts w:cstheme="minorHAnsi"/>
          <w:sz w:val="22"/>
          <w:szCs w:val="22"/>
          <w:lang w:eastAsia="de-DE"/>
        </w:rPr>
      </w:pPr>
      <w:proofErr w:type="spellStart"/>
      <w:r w:rsidRPr="00E34BF5">
        <w:rPr>
          <w:rFonts w:cstheme="minorHAnsi"/>
          <w:sz w:val="22"/>
          <w:szCs w:val="22"/>
          <w:lang w:eastAsia="de-DE"/>
        </w:rPr>
        <w:t>Lies</w:t>
      </w:r>
      <w:proofErr w:type="spellEnd"/>
      <w:r w:rsidRPr="00E34BF5">
        <w:rPr>
          <w:rFonts w:cstheme="minorHAnsi"/>
          <w:sz w:val="22"/>
          <w:szCs w:val="22"/>
          <w:lang w:eastAsia="de-DE"/>
        </w:rPr>
        <w:t xml:space="preserve"> die </w:t>
      </w:r>
      <w:r>
        <w:rPr>
          <w:rFonts w:cstheme="minorHAnsi"/>
          <w:sz w:val="22"/>
          <w:szCs w:val="22"/>
          <w:lang w:eastAsia="de-DE"/>
        </w:rPr>
        <w:t>genannten</w:t>
      </w:r>
      <w:r w:rsidRPr="00E34BF5">
        <w:rPr>
          <w:rFonts w:cstheme="minorHAnsi"/>
          <w:sz w:val="22"/>
          <w:szCs w:val="22"/>
          <w:lang w:eastAsia="de-DE"/>
        </w:rPr>
        <w:t xml:space="preserve"> Kompetenzen in Ruhe durch. </w:t>
      </w:r>
    </w:p>
    <w:p w14:paraId="24521F7B" w14:textId="02DB3EB3" w:rsidR="006D3ED8" w:rsidRPr="00E34BF5" w:rsidRDefault="006D3ED8" w:rsidP="006D3ED8">
      <w:pPr>
        <w:pStyle w:val="KeinLeerraum"/>
        <w:numPr>
          <w:ilvl w:val="0"/>
          <w:numId w:val="5"/>
        </w:numPr>
        <w:rPr>
          <w:rFonts w:cstheme="minorHAnsi"/>
          <w:sz w:val="22"/>
          <w:szCs w:val="22"/>
          <w:lang w:eastAsia="de-DE"/>
        </w:rPr>
      </w:pPr>
      <w:r w:rsidRPr="00E34BF5">
        <w:rPr>
          <w:rFonts w:cstheme="minorHAnsi"/>
          <w:sz w:val="22"/>
          <w:szCs w:val="22"/>
          <w:lang w:eastAsia="de-DE"/>
        </w:rPr>
        <w:t xml:space="preserve">Nutze die Skala, um abzubilden, welche Kompetenz bei dir mehr oder weniger </w:t>
      </w:r>
      <w:proofErr w:type="spellStart"/>
      <w:r w:rsidRPr="00E34BF5">
        <w:rPr>
          <w:rFonts w:cstheme="minorHAnsi"/>
          <w:sz w:val="22"/>
          <w:szCs w:val="22"/>
          <w:lang w:eastAsia="de-DE"/>
        </w:rPr>
        <w:t>ausgeprägt</w:t>
      </w:r>
      <w:proofErr w:type="spellEnd"/>
      <w:r w:rsidRPr="00E34BF5">
        <w:rPr>
          <w:rFonts w:cstheme="minorHAnsi"/>
          <w:sz w:val="22"/>
          <w:szCs w:val="22"/>
          <w:lang w:eastAsia="de-DE"/>
        </w:rPr>
        <w:t xml:space="preserve"> ist. Setze entsprechend deine Kreuze. </w:t>
      </w:r>
    </w:p>
    <w:p w14:paraId="7D8E835A" w14:textId="30011426" w:rsidR="006D3ED8" w:rsidRDefault="006D3ED8" w:rsidP="006D3ED8">
      <w:pPr>
        <w:pStyle w:val="KeinLeerraum"/>
        <w:numPr>
          <w:ilvl w:val="0"/>
          <w:numId w:val="5"/>
        </w:numPr>
        <w:rPr>
          <w:rFonts w:cstheme="minorHAnsi"/>
          <w:sz w:val="22"/>
          <w:szCs w:val="22"/>
          <w:lang w:eastAsia="de-DE"/>
        </w:rPr>
      </w:pPr>
      <w:r w:rsidRPr="00E34BF5">
        <w:rPr>
          <w:rFonts w:cstheme="minorHAnsi"/>
          <w:sz w:val="22"/>
          <w:szCs w:val="22"/>
          <w:lang w:eastAsia="de-DE"/>
        </w:rPr>
        <w:t xml:space="preserve">Unterstreiche diejenigen Kompetenzen, bei denen du die Kreuze am weitesten rechts gesetzt hast (max. 5). </w:t>
      </w:r>
    </w:p>
    <w:p w14:paraId="5F521372" w14:textId="77777777" w:rsidR="006D3ED8" w:rsidRDefault="006D3ED8" w:rsidP="006D3ED8">
      <w:pPr>
        <w:pStyle w:val="KeinLeerraum"/>
        <w:rPr>
          <w:rFonts w:cstheme="minorHAnsi"/>
          <w:sz w:val="22"/>
          <w:szCs w:val="22"/>
          <w:lang w:eastAsia="de-DE"/>
        </w:rPr>
      </w:pPr>
    </w:p>
    <w:p w14:paraId="6AC0F113" w14:textId="77777777" w:rsidR="006D3ED8" w:rsidRPr="00E34BF5" w:rsidRDefault="006D3ED8" w:rsidP="006D3ED8">
      <w:pPr>
        <w:pStyle w:val="KeinLeerraum"/>
        <w:rPr>
          <w:rFonts w:cstheme="minorHAnsi"/>
          <w:sz w:val="22"/>
          <w:szCs w:val="22"/>
          <w:lang w:eastAsia="de-DE"/>
        </w:rPr>
      </w:pPr>
    </w:p>
    <w:p w14:paraId="162FE303" w14:textId="7E41E6E0" w:rsidR="006D3ED8" w:rsidRDefault="006D3ED8" w:rsidP="006D3ED8">
      <w:pPr>
        <w:spacing w:before="100" w:beforeAutospacing="1" w:after="100" w:afterAutospacing="1"/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tab/>
      </w:r>
      <w:r w:rsidRPr="00E73ED1"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>S</w:t>
      </w:r>
    </w:p>
    <w:p w14:paraId="085E3717" w14:textId="77777777" w:rsidR="006D3ED8" w:rsidRDefault="006D3ED8">
      <w:pP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</w:pPr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br w:type="page"/>
      </w:r>
    </w:p>
    <w:p w14:paraId="06ED5EFE" w14:textId="2EBBBF6C" w:rsidR="006D3ED8" w:rsidRPr="00E73ED1" w:rsidRDefault="006D3ED8" w:rsidP="006D3ED8">
      <w:pPr>
        <w:spacing w:before="100" w:beforeAutospacing="1" w:after="100" w:afterAutospacing="1"/>
        <w:ind w:left="2124" w:firstLine="708"/>
        <w:rPr>
          <w:rFonts w:ascii="Times New Roman" w:eastAsia="Times New Roman" w:hAnsi="Times New Roman" w:cs="Times New Roman"/>
          <w:lang w:eastAsia="de-DE"/>
        </w:rPr>
      </w:pPr>
      <w:proofErr w:type="spellStart"/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lastRenderedPageBreak/>
        <w:t>s</w:t>
      </w:r>
      <w:r w:rsidRPr="00E73ED1"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>chwächer</w:t>
      </w:r>
      <w:proofErr w:type="spellEnd"/>
      <w:r w:rsidRPr="00E73ED1"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 xml:space="preserve"> </w:t>
      </w:r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ab/>
      </w:r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ab/>
      </w:r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ab/>
      </w:r>
      <w:proofErr w:type="spellStart"/>
      <w:r w:rsidRPr="00E73ED1"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>stärker</w:t>
      </w:r>
      <w:proofErr w:type="spellEnd"/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ab/>
      </w:r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ab/>
      </w:r>
      <w:r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ab/>
        <w:t>stark ausgeprägt</w:t>
      </w:r>
      <w:r w:rsidRPr="00E73ED1">
        <w:rPr>
          <w:rFonts w:ascii="UniversLTPro" w:eastAsia="Times New Roman" w:hAnsi="UniversLTPro" w:cs="Times New Roman"/>
          <w:i/>
          <w:iCs/>
          <w:sz w:val="16"/>
          <w:szCs w:val="16"/>
          <w:lang w:eastAsia="de-DE"/>
        </w:rPr>
        <w:t xml:space="preserve"> </w:t>
      </w:r>
    </w:p>
    <w:p w14:paraId="5B61D7C4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Auffassungsgabe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539F5B76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Aufmerksamkeit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23848EDE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Ausdauer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2F699BB0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Begeisterungsfähigkeit</w:t>
      </w:r>
      <w:proofErr w:type="spellEnd"/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01867BE5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Belastbarkeit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1F4BA236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Durchsetzungsvermögen</w:t>
      </w:r>
      <w:proofErr w:type="spellEnd"/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339AB6EE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Ehrlichkeit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5168881D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Eigeninitiative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323A92D8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Einfühlungsvermögen</w:t>
      </w:r>
      <w:proofErr w:type="spellEnd"/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0C204396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Entscheidungsfähigkeit</w:t>
      </w:r>
      <w:proofErr w:type="spellEnd"/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4CCD802C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Entschlossenheit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02BAF80C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Flexibilität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59CA9297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Freundlichkeit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4B668778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Führungskompetenz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3767E48E" w14:textId="77777777" w:rsidR="006D3ED8" w:rsidRPr="00E73ED1" w:rsidRDefault="006D3ED8" w:rsidP="006D3ED8">
      <w:pPr>
        <w:pStyle w:val="KeinLeerraum"/>
        <w:rPr>
          <w:rFonts w:ascii="Times New Roman" w:hAnsi="Times New Roman"/>
          <w:lang w:eastAsia="de-DE"/>
        </w:rPr>
      </w:pPr>
      <w:proofErr w:type="spellStart"/>
      <w:r w:rsidRPr="00E73ED1">
        <w:rPr>
          <w:lang w:eastAsia="de-DE"/>
        </w:rPr>
        <w:t>Fürsorge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27B7ECE3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Geduld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  <w:r w:rsidRPr="00E73ED1">
        <w:rPr>
          <w:lang w:eastAsia="de-DE"/>
        </w:rPr>
        <w:br/>
        <w:t xml:space="preserve">Gestalterische </w:t>
      </w:r>
      <w:proofErr w:type="spellStart"/>
      <w:r w:rsidRPr="00E73ED1">
        <w:rPr>
          <w:lang w:eastAsia="de-DE"/>
        </w:rPr>
        <w:t>Fähigkeit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56077703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Großzügigkeit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776D90EB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Handwerkliches Geschick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415D779D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Hilfsbereitschaft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39C29FC5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Kommunikationsfähigkeit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7A782B52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Kompromissbereitschaft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6F22D210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Konfliktfähigkeit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25E19199" w14:textId="77777777" w:rsidR="006D3ED8" w:rsidRPr="00E73ED1" w:rsidRDefault="006D3ED8" w:rsidP="006D3ED8">
      <w:pPr>
        <w:pStyle w:val="KeinLeerraum"/>
        <w:rPr>
          <w:rFonts w:ascii="Times New Roman" w:hAnsi="Times New Roman"/>
          <w:lang w:eastAsia="de-DE"/>
        </w:rPr>
      </w:pPr>
      <w:r w:rsidRPr="00E73ED1">
        <w:rPr>
          <w:lang w:eastAsia="de-DE"/>
        </w:rPr>
        <w:t xml:space="preserve">Kontaktfreudigkeit </w:t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599B4FB4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Konzentrationsfähigkeit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364DA447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Kreativität</w:t>
      </w:r>
      <w:proofErr w:type="spellEnd"/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  <w:r w:rsidRPr="00E73ED1">
        <w:rPr>
          <w:lang w:eastAsia="de-DE"/>
        </w:rPr>
        <w:br/>
      </w:r>
      <w:proofErr w:type="spellStart"/>
      <w:r w:rsidRPr="00E73ED1">
        <w:rPr>
          <w:lang w:eastAsia="de-DE"/>
        </w:rPr>
        <w:t>Kritikfähigkeit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73E31C52" w14:textId="77777777" w:rsidR="00DD126D" w:rsidRDefault="006D3ED8" w:rsidP="006D3ED8">
      <w:pPr>
        <w:pStyle w:val="KeinLeerraum"/>
        <w:rPr>
          <w:rFonts w:ascii="GaramontAmstSH" w:eastAsia="Times New Roman" w:hAnsi="GaramontAmstSH" w:cs="Times New Roman"/>
          <w:sz w:val="20"/>
          <w:szCs w:val="20"/>
          <w:lang w:eastAsia="de-DE"/>
        </w:rPr>
      </w:pPr>
      <w:r w:rsidRPr="00E73ED1">
        <w:rPr>
          <w:lang w:eastAsia="de-DE"/>
        </w:rPr>
        <w:t>Leistungsbereitschaft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  <w:r w:rsidRPr="00E73ED1">
        <w:rPr>
          <w:lang w:eastAsia="de-DE"/>
        </w:rPr>
        <w:t>Logisches Denken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  <w:r w:rsidRPr="00E73ED1">
        <w:rPr>
          <w:lang w:eastAsia="de-DE"/>
        </w:rPr>
        <w:br/>
      </w:r>
      <w:proofErr w:type="spellStart"/>
      <w:r w:rsidRPr="00E73ED1">
        <w:rPr>
          <w:lang w:eastAsia="de-DE"/>
        </w:rPr>
        <w:t>Merkfähigkeit</w:t>
      </w:r>
      <w:proofErr w:type="spellEnd"/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  <w:r w:rsidRPr="00E73ED1">
        <w:rPr>
          <w:lang w:eastAsia="de-DE"/>
        </w:rPr>
        <w:br/>
        <w:t>Offenheit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  <w:r w:rsidRPr="00E73ED1">
        <w:rPr>
          <w:lang w:eastAsia="de-DE"/>
        </w:rPr>
        <w:t xml:space="preserve">Ordnungssinn 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 </w:t>
      </w:r>
      <w:proofErr w:type="spellStart"/>
      <w:r w:rsidRPr="00E73ED1">
        <w:rPr>
          <w:lang w:eastAsia="de-DE"/>
        </w:rPr>
        <w:t>Organisationsfähigkeit</w:t>
      </w:r>
      <w:proofErr w:type="spellEnd"/>
      <w:r w:rsidRPr="00E73ED1">
        <w:rPr>
          <w:lang w:eastAsia="de-DE"/>
        </w:rPr>
        <w:t xml:space="preserve"> </w:t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  <w:bookmarkStart w:id="0" w:name="_GoBack"/>
      <w:bookmarkEnd w:id="0"/>
    </w:p>
    <w:p w14:paraId="5BA4033F" w14:textId="1440727C" w:rsidR="006D3ED8" w:rsidRPr="00974602" w:rsidRDefault="006D3ED8" w:rsidP="006D3ED8">
      <w:pPr>
        <w:pStyle w:val="KeinLeerraum"/>
        <w:rPr>
          <w:lang w:eastAsia="de-DE"/>
        </w:rPr>
      </w:pPr>
      <w:proofErr w:type="spellStart"/>
      <w:r w:rsidRPr="00DD126D">
        <w:rPr>
          <w:sz w:val="22"/>
          <w:szCs w:val="22"/>
          <w:lang w:eastAsia="de-DE"/>
        </w:rPr>
        <w:t>Räuml</w:t>
      </w:r>
      <w:proofErr w:type="spellEnd"/>
      <w:r w:rsidR="00DD126D" w:rsidRPr="00DD126D">
        <w:rPr>
          <w:sz w:val="22"/>
          <w:szCs w:val="22"/>
          <w:lang w:eastAsia="de-DE"/>
        </w:rPr>
        <w:t>.</w:t>
      </w:r>
      <w:r w:rsidRPr="00DD126D">
        <w:rPr>
          <w:sz w:val="22"/>
          <w:szCs w:val="22"/>
          <w:lang w:eastAsia="de-DE"/>
        </w:rPr>
        <w:t xml:space="preserve"> </w:t>
      </w:r>
      <w:proofErr w:type="spellStart"/>
      <w:r w:rsidRPr="00DD126D">
        <w:rPr>
          <w:sz w:val="22"/>
          <w:szCs w:val="22"/>
          <w:lang w:eastAsia="de-DE"/>
        </w:rPr>
        <w:t>Vorstellungsvermögen</w:t>
      </w:r>
      <w:proofErr w:type="spellEnd"/>
      <w:r w:rsidRPr="00E73ED1">
        <w:rPr>
          <w:lang w:eastAsia="de-DE"/>
        </w:rPr>
        <w:t xml:space="preserve"> </w:t>
      </w:r>
      <w:r w:rsidR="00DD126D">
        <w:rPr>
          <w:lang w:eastAsia="de-DE"/>
        </w:rPr>
        <w:t xml:space="preserve"> </w:t>
      </w:r>
      <w:r w:rsidR="00974602" w:rsidRPr="00974602">
        <w:rPr>
          <w:sz w:val="12"/>
          <w:szCs w:val="12"/>
          <w:lang w:eastAsia="de-DE"/>
        </w:rPr>
        <w:t xml:space="preserve"> </w:t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</w:t>
      </w:r>
      <w:r>
        <w:rPr>
          <w:lang w:eastAsia="de-DE"/>
        </w:rPr>
        <w:t xml:space="preserve"> </w:t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</w:t>
      </w:r>
      <w:r w:rsidR="00DD126D"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</w:t>
      </w:r>
    </w:p>
    <w:p w14:paraId="3E1D5E5B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Reaktionsgeschwindigkeit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07B99411" w14:textId="77777777" w:rsidR="006D3ED8" w:rsidRPr="00977B1C" w:rsidRDefault="006D3ED8" w:rsidP="006D3ED8">
      <w:pPr>
        <w:pStyle w:val="KeinLeerraum"/>
        <w:rPr>
          <w:rFonts w:ascii="GaramontAmstSH" w:eastAsia="Times New Roman" w:hAnsi="GaramontAmstSH" w:cs="Times New Roman"/>
          <w:sz w:val="20"/>
          <w:szCs w:val="20"/>
          <w:lang w:eastAsia="de-DE"/>
        </w:rPr>
      </w:pPr>
      <w:r w:rsidRPr="00E73ED1">
        <w:rPr>
          <w:lang w:eastAsia="de-DE"/>
        </w:rPr>
        <w:t xml:space="preserve">Risikobereitschaft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                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7571FCD5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Selbstdisziplin </w:t>
      </w:r>
      <w:r>
        <w:rPr>
          <w:lang w:eastAsia="de-DE"/>
        </w:rPr>
        <w:tab/>
        <w:t xml:space="preserve">       </w:t>
      </w:r>
      <w:r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30FD5B1C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Selbstkenntnis </w:t>
      </w:r>
      <w:r>
        <w:rPr>
          <w:lang w:eastAsia="de-DE"/>
        </w:rPr>
        <w:t xml:space="preserve">                  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029D1206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>Selbstvertrauen</w:t>
      </w:r>
      <w:r>
        <w:rPr>
          <w:lang w:eastAsia="de-DE"/>
        </w:rPr>
        <w:tab/>
        <w:t xml:space="preserve">      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  <w:r w:rsidRPr="00E73ED1">
        <w:rPr>
          <w:lang w:eastAsia="de-DE"/>
        </w:rPr>
        <w:br/>
        <w:t>Sorgfalt</w:t>
      </w:r>
      <w:r>
        <w:rPr>
          <w:lang w:eastAsia="de-DE"/>
        </w:rPr>
        <w:tab/>
      </w:r>
      <w:r>
        <w:rPr>
          <w:lang w:eastAsia="de-DE"/>
        </w:rPr>
        <w:tab/>
        <w:t xml:space="preserve">      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  <w:r w:rsidRPr="00E73ED1">
        <w:rPr>
          <w:lang w:eastAsia="de-DE"/>
        </w:rPr>
        <w:br/>
        <w:t xml:space="preserve">Sprachliche </w:t>
      </w:r>
      <w:proofErr w:type="spellStart"/>
      <w:r w:rsidRPr="00E73ED1">
        <w:rPr>
          <w:lang w:eastAsia="de-DE"/>
        </w:rPr>
        <w:t>Fähigkeiten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 xml:space="preserve">  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5EC92347" w14:textId="77777777" w:rsidR="006D3ED8" w:rsidRPr="006D0EB8" w:rsidRDefault="006D3ED8" w:rsidP="006D3ED8">
      <w:pPr>
        <w:pStyle w:val="KeinLeerraum"/>
        <w:rPr>
          <w:rFonts w:ascii="GaramontAmstSH" w:eastAsia="Times New Roman" w:hAnsi="GaramontAmstSH" w:cs="Times New Roman"/>
          <w:sz w:val="20"/>
          <w:szCs w:val="20"/>
          <w:lang w:eastAsia="de-DE"/>
        </w:rPr>
      </w:pPr>
      <w:proofErr w:type="spellStart"/>
      <w:r w:rsidRPr="00E73ED1">
        <w:rPr>
          <w:lang w:eastAsia="de-DE"/>
        </w:rPr>
        <w:t>Teamfähigkeit</w:t>
      </w:r>
      <w:proofErr w:type="spellEnd"/>
      <w:r>
        <w:rPr>
          <w:lang w:eastAsia="de-DE"/>
        </w:rPr>
        <w:t xml:space="preserve">                    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  <w:r w:rsidRPr="00E73ED1">
        <w:rPr>
          <w:lang w:eastAsia="de-DE"/>
        </w:rPr>
        <w:br/>
        <w:t xml:space="preserve">Technisches </w:t>
      </w:r>
      <w:proofErr w:type="spellStart"/>
      <w:r w:rsidRPr="00E73ED1">
        <w:rPr>
          <w:lang w:eastAsia="de-DE"/>
        </w:rPr>
        <w:t>Verständnis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 xml:space="preserve">       </w:t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655B565A" w14:textId="77777777" w:rsidR="006D3ED8" w:rsidRDefault="006D3ED8" w:rsidP="006D3ED8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Verantwortungsbewusstsein </w:t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19C608FD" w14:textId="67EBFBBD" w:rsidR="00DD126D" w:rsidRDefault="006D3ED8" w:rsidP="00DD126D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Verschwiegenheit </w:t>
      </w:r>
      <w:r w:rsidR="00DD126D">
        <w:rPr>
          <w:lang w:eastAsia="de-DE"/>
        </w:rPr>
        <w:tab/>
      </w:r>
      <w:r w:rsidR="00DD126D">
        <w:rPr>
          <w:lang w:eastAsia="de-DE"/>
        </w:rPr>
        <w:tab/>
      </w:r>
      <w:r w:rsidR="00DD126D"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1C56DFE8" w14:textId="77777777" w:rsidR="00DD126D" w:rsidRDefault="006D3ED8" w:rsidP="00DD126D">
      <w:pPr>
        <w:pStyle w:val="KeinLeerraum"/>
        <w:rPr>
          <w:lang w:eastAsia="de-DE"/>
        </w:rPr>
      </w:pPr>
      <w:r w:rsidRPr="00E73ED1">
        <w:rPr>
          <w:lang w:eastAsia="de-DE"/>
        </w:rPr>
        <w:t xml:space="preserve">Zielstrebigkeit </w:t>
      </w:r>
      <w:r w:rsidR="00DD126D">
        <w:rPr>
          <w:lang w:eastAsia="de-DE"/>
        </w:rPr>
        <w:tab/>
      </w:r>
      <w:r w:rsidR="00DD126D">
        <w:rPr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</w:t>
      </w:r>
      <w:r w:rsidR="00DD126D"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</w:t>
      </w:r>
    </w:p>
    <w:p w14:paraId="0A63152B" w14:textId="77777777" w:rsidR="006D3ED8" w:rsidRDefault="006D3ED8" w:rsidP="006D3ED8">
      <w:pPr>
        <w:pStyle w:val="KeinLeerraum"/>
        <w:rPr>
          <w:lang w:eastAsia="de-DE"/>
        </w:rPr>
      </w:pPr>
      <w:proofErr w:type="spellStart"/>
      <w:r w:rsidRPr="00E73ED1">
        <w:rPr>
          <w:lang w:eastAsia="de-DE"/>
        </w:rPr>
        <w:t>Zuverlässigkeit</w:t>
      </w:r>
      <w:proofErr w:type="spellEnd"/>
      <w:r w:rsidRPr="00E73ED1">
        <w:rPr>
          <w:lang w:eastAsia="de-DE"/>
        </w:rPr>
        <w:t xml:space="preserve"> </w:t>
      </w:r>
      <w:r>
        <w:rPr>
          <w:lang w:eastAsia="de-DE"/>
        </w:rPr>
        <w:t xml:space="preserve">                         </w:t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 xml:space="preserve">() () () () () () () () () () () () () () () () () () () () () () () () () () () () () () () </w:t>
      </w:r>
    </w:p>
    <w:p w14:paraId="162FCA98" w14:textId="77777777" w:rsidR="006D3ED8" w:rsidRPr="00E73ED1" w:rsidRDefault="006D3ED8" w:rsidP="006D3ED8">
      <w:pPr>
        <w:pStyle w:val="KeinLeerraum"/>
        <w:rPr>
          <w:rFonts w:ascii="Times New Roman" w:hAnsi="Times New Roman"/>
          <w:lang w:eastAsia="de-DE"/>
        </w:rPr>
      </w:pPr>
      <w:proofErr w:type="spellStart"/>
      <w:r w:rsidRPr="00E73ED1">
        <w:rPr>
          <w:lang w:eastAsia="de-DE"/>
        </w:rPr>
        <w:t>Anpassungsfähigkeit</w:t>
      </w:r>
      <w:proofErr w:type="spellEnd"/>
      <w:r w:rsidRPr="00E73ED1">
        <w:rPr>
          <w:lang w:eastAsia="de-DE"/>
        </w:rPr>
        <w:t xml:space="preserve"> </w:t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>
        <w:rPr>
          <w:rFonts w:ascii="GaramontAmstSH" w:eastAsia="Times New Roman" w:hAnsi="GaramontAmstSH" w:cs="Times New Roman"/>
          <w:sz w:val="20"/>
          <w:szCs w:val="20"/>
          <w:lang w:eastAsia="de-DE"/>
        </w:rPr>
        <w:tab/>
      </w:r>
      <w:r w:rsidRPr="00E73ED1">
        <w:rPr>
          <w:rFonts w:ascii="GaramontAmstSH" w:eastAsia="Times New Roman" w:hAnsi="GaramontAmstSH" w:cs="Times New Roman"/>
          <w:sz w:val="20"/>
          <w:szCs w:val="20"/>
          <w:lang w:eastAsia="de-DE"/>
        </w:rPr>
        <w:t>() () () () () () () () () () () () () () () () () () () () () () () () () () () () () () ()</w:t>
      </w:r>
    </w:p>
    <w:p w14:paraId="2B5B9240" w14:textId="74494B5B" w:rsidR="006D3ED8" w:rsidRDefault="006D3ED8" w:rsidP="006D3ED8">
      <w:pP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</w:pPr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© www.freiburger-methodenkoffer.de | </w:t>
      </w:r>
      <w:proofErr w:type="spellStart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Gefördert</w:t>
      </w:r>
      <w:proofErr w:type="spellEnd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 vom BMBF | Im Auftrag des MWK </w:t>
      </w:r>
      <w:proofErr w:type="spellStart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Baden-Württemberg</w:t>
      </w:r>
      <w:proofErr w:type="spellEnd"/>
      <w:r w:rsidRPr="00E73ED1"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>, 2020</w:t>
      </w:r>
      <w:r>
        <w:rPr>
          <w:rFonts w:ascii="UniversLTPro" w:eastAsia="Times New Roman" w:hAnsi="UniversLTPro" w:cs="Times New Roman"/>
          <w:i/>
          <w:iCs/>
          <w:sz w:val="14"/>
          <w:szCs w:val="14"/>
          <w:lang w:eastAsia="de-DE"/>
        </w:rPr>
        <w:t xml:space="preserve">. </w:t>
      </w:r>
      <w:hyperlink r:id="rId8" w:history="1">
        <w:r w:rsidRPr="0079090F">
          <w:rPr>
            <w:rStyle w:val="Hyperlink"/>
            <w:rFonts w:ascii="UniversLTPro" w:eastAsia="Times New Roman" w:hAnsi="UniversLTPro" w:cs="Times New Roman"/>
            <w:i/>
            <w:iCs/>
            <w:sz w:val="14"/>
            <w:szCs w:val="14"/>
            <w:lang w:eastAsia="de-DE"/>
          </w:rPr>
          <w:t>https://www.freiburger-methodenkoffer.de/fileadmin/user_upload/fmk-faehigkeiten-eigenlob_stimmt.pdf</w:t>
        </w:r>
      </w:hyperlink>
    </w:p>
    <w:p w14:paraId="2C840FFF" w14:textId="0EEA7A18" w:rsidR="00390E93" w:rsidRPr="00DE0F0B" w:rsidRDefault="00390E93" w:rsidP="00DE0F0B">
      <w:pPr>
        <w:rPr>
          <w:rFonts w:cstheme="minorHAnsi"/>
        </w:rPr>
      </w:pPr>
    </w:p>
    <w:sectPr w:rsidR="00390E93" w:rsidRPr="00DE0F0B" w:rsidSect="006D3ED8">
      <w:headerReference w:type="default" r:id="rId9"/>
      <w:type w:val="continuous"/>
      <w:pgSz w:w="11900" w:h="16840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6615" w14:textId="77777777" w:rsidR="00261F12" w:rsidRDefault="00261F12" w:rsidP="00DE0F0B">
      <w:r>
        <w:separator/>
      </w:r>
    </w:p>
  </w:endnote>
  <w:endnote w:type="continuationSeparator" w:id="0">
    <w:p w14:paraId="40A2F429" w14:textId="77777777" w:rsidR="00261F12" w:rsidRDefault="00261F12" w:rsidP="00DE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LTPro">
    <w:altName w:val="Cambria"/>
    <w:panose1 w:val="00000000000000000000"/>
    <w:charset w:val="00"/>
    <w:family w:val="roman"/>
    <w:notTrueType/>
    <w:pitch w:val="default"/>
  </w:font>
  <w:font w:name="GaramontAmstSH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B16CC" w14:textId="77777777" w:rsidR="00261F12" w:rsidRDefault="00261F12" w:rsidP="00DE0F0B">
      <w:r>
        <w:separator/>
      </w:r>
    </w:p>
  </w:footnote>
  <w:footnote w:type="continuationSeparator" w:id="0">
    <w:p w14:paraId="5B9A894C" w14:textId="77777777" w:rsidR="00261F12" w:rsidRDefault="00261F12" w:rsidP="00DE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137E" w14:textId="0FAD887C" w:rsidR="00DE0F0B" w:rsidRDefault="00DE0F0B" w:rsidP="00DE0F0B">
    <w:pPr>
      <w:pStyle w:val="Kopfzeile"/>
      <w:tabs>
        <w:tab w:val="clear" w:pos="4536"/>
        <w:tab w:val="clear" w:pos="9072"/>
        <w:tab w:val="left" w:pos="4458"/>
      </w:tabs>
      <w:jc w:val="right"/>
    </w:pPr>
    <w:r w:rsidRPr="00B75B93">
      <w:rPr>
        <w:rFonts w:ascii="Open Sans" w:hAnsi="Open Sans" w:cs="Open Sans"/>
        <w:noProof/>
        <w:color w:val="00B0F0"/>
      </w:rPr>
      <w:drawing>
        <wp:anchor distT="0" distB="0" distL="114300" distR="114300" simplePos="0" relativeHeight="251659264" behindDoc="1" locked="0" layoutInCell="1" allowOverlap="1" wp14:anchorId="562417E1" wp14:editId="03CFC23D">
          <wp:simplePos x="0" y="0"/>
          <wp:positionH relativeFrom="column">
            <wp:posOffset>-58420</wp:posOffset>
          </wp:positionH>
          <wp:positionV relativeFrom="paragraph">
            <wp:posOffset>-242125</wp:posOffset>
          </wp:positionV>
          <wp:extent cx="1581150" cy="641985"/>
          <wp:effectExtent l="0" t="0" r="0" b="5715"/>
          <wp:wrapTight wrapText="bothSides">
            <wp:wrapPolygon edited="0">
              <wp:start x="0" y="0"/>
              <wp:lineTo x="0" y="21151"/>
              <wp:lineTo x="21340" y="21151"/>
              <wp:lineTo x="21340" y="0"/>
              <wp:lineTo x="0" y="0"/>
            </wp:wrapPolygon>
          </wp:wrapTight>
          <wp:docPr id="16" name="Picture 2" descr="Logo Wertebildung">
            <a:extLst xmlns:a="http://schemas.openxmlformats.org/drawingml/2006/main">
              <a:ext uri="{FF2B5EF4-FFF2-40B4-BE49-F238E27FC236}">
                <a16:creationId xmlns:a16="http://schemas.microsoft.com/office/drawing/2014/main" id="{0E653021-FA61-4C1F-80D7-880E7C162F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Logo Wertebildung">
                    <a:extLst>
                      <a:ext uri="{FF2B5EF4-FFF2-40B4-BE49-F238E27FC236}">
                        <a16:creationId xmlns:a16="http://schemas.microsoft.com/office/drawing/2014/main" id="{0E653021-FA61-4C1F-80D7-880E7C162F5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Open Sans" w:hAnsi="Open Sans" w:cs="Open Sans"/>
        <w:b/>
        <w:color w:val="00B0F0"/>
        <w:sz w:val="40"/>
        <w:szCs w:val="40"/>
      </w:rPr>
      <w:t xml:space="preserve">Material </w:t>
    </w:r>
    <w:r w:rsidR="006D3ED8">
      <w:rPr>
        <w:rFonts w:ascii="Open Sans" w:hAnsi="Open Sans" w:cs="Open Sans"/>
        <w:b/>
        <w:color w:val="00B0F0"/>
        <w:sz w:val="40"/>
        <w:szCs w:val="40"/>
      </w:rPr>
      <w:t>5</w:t>
    </w:r>
    <w:r w:rsidRPr="00B75B93">
      <w:rPr>
        <w:rFonts w:ascii="Open Sans" w:hAnsi="Open Sans" w:cs="Open Sans"/>
        <w:color w:val="00B0F0"/>
      </w:rPr>
      <w:t>-</w:t>
    </w:r>
  </w:p>
  <w:p w14:paraId="1A28D2D4" w14:textId="72C2B439" w:rsidR="00DE0F0B" w:rsidRDefault="00DE0F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23BB"/>
    <w:multiLevelType w:val="hybridMultilevel"/>
    <w:tmpl w:val="64543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45AF"/>
    <w:multiLevelType w:val="hybridMultilevel"/>
    <w:tmpl w:val="FF528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3C16"/>
    <w:multiLevelType w:val="hybridMultilevel"/>
    <w:tmpl w:val="A48C3B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5CAD"/>
    <w:multiLevelType w:val="hybridMultilevel"/>
    <w:tmpl w:val="7AB84D46"/>
    <w:lvl w:ilvl="0" w:tplc="D0DADE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728DE"/>
    <w:multiLevelType w:val="hybridMultilevel"/>
    <w:tmpl w:val="84C035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B2"/>
    <w:rsid w:val="000F52F6"/>
    <w:rsid w:val="0023467A"/>
    <w:rsid w:val="00261F12"/>
    <w:rsid w:val="00390E93"/>
    <w:rsid w:val="003D2B08"/>
    <w:rsid w:val="004D028F"/>
    <w:rsid w:val="00564917"/>
    <w:rsid w:val="00651753"/>
    <w:rsid w:val="006D3ED8"/>
    <w:rsid w:val="00703919"/>
    <w:rsid w:val="008608BF"/>
    <w:rsid w:val="00974602"/>
    <w:rsid w:val="00A7736E"/>
    <w:rsid w:val="00A91D50"/>
    <w:rsid w:val="00C11C5A"/>
    <w:rsid w:val="00CD15F1"/>
    <w:rsid w:val="00D71EC0"/>
    <w:rsid w:val="00DD126D"/>
    <w:rsid w:val="00DE0F0B"/>
    <w:rsid w:val="00E80B15"/>
    <w:rsid w:val="00EC3D03"/>
    <w:rsid w:val="00F2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E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52F6"/>
  </w:style>
  <w:style w:type="paragraph" w:styleId="Kopfzeile">
    <w:name w:val="header"/>
    <w:basedOn w:val="Standard"/>
    <w:link w:val="Kopf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0F0B"/>
  </w:style>
  <w:style w:type="paragraph" w:styleId="Fuzeile">
    <w:name w:val="footer"/>
    <w:basedOn w:val="Standard"/>
    <w:link w:val="FuzeileZchn"/>
    <w:uiPriority w:val="99"/>
    <w:unhideWhenUsed/>
    <w:rsid w:val="00DE0F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0F0B"/>
  </w:style>
  <w:style w:type="paragraph" w:styleId="Listenabsatz">
    <w:name w:val="List Paragraph"/>
    <w:basedOn w:val="Standard"/>
    <w:uiPriority w:val="34"/>
    <w:qFormat/>
    <w:rsid w:val="0023467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46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6D3ED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D3ED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3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3D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3D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3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3D0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iburger-methodenkoffer.de/fileadmin/user_upload/fmk-faehigkeiten-eigenlob_stimm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iburger-methodenkoffer.de/fileadmin/user_upload/fmk-faehigkeiten-eigenlob_stimm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 5 Eigenlob</vt:lpstr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5 Eigenlob</dc:title>
  <dc:subject/>
  <dc:creator>Karin Herzum</dc:creator>
  <cp:keywords/>
  <dc:description/>
  <cp:lastModifiedBy>Wenzl, Anna</cp:lastModifiedBy>
  <cp:revision>2</cp:revision>
  <dcterms:created xsi:type="dcterms:W3CDTF">2024-08-06T12:16:00Z</dcterms:created>
  <dcterms:modified xsi:type="dcterms:W3CDTF">2024-08-06T12:16:00Z</dcterms:modified>
</cp:coreProperties>
</file>